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rsidTr="006A61DF">
        <w:trPr>
          <w:trHeight w:val="1049"/>
        </w:trPr>
        <w:tc>
          <w:tcPr>
            <w:tcW w:w="8099" w:type="dxa"/>
            <w:tcMar>
              <w:top w:w="0" w:type="dxa"/>
              <w:left w:w="0" w:type="dxa"/>
              <w:bottom w:w="0" w:type="dxa"/>
              <w:right w:w="0" w:type="dxa"/>
            </w:tcMar>
          </w:tcPr>
          <w:p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rPr>
            </w:pPr>
          </w:p>
        </w:tc>
        <w:tc>
          <w:tcPr>
            <w:tcW w:w="2126" w:type="dxa"/>
            <w:tcMar>
              <w:top w:w="0" w:type="dxa"/>
              <w:left w:w="0" w:type="dxa"/>
              <w:bottom w:w="0" w:type="dxa"/>
              <w:right w:w="0" w:type="dxa"/>
            </w:tcMar>
          </w:tcPr>
          <w:p w:rsidR="00E950B0" w:rsidRPr="004B239B" w:rsidRDefault="00E950B0" w:rsidP="004B239B">
            <w:pPr>
              <w:tabs>
                <w:tab w:val="center" w:pos="4513"/>
                <w:tab w:val="right" w:pos="9026"/>
              </w:tabs>
              <w:jc w:val="left"/>
            </w:pPr>
          </w:p>
        </w:tc>
      </w:tr>
      <w:tr w:rsidR="004B239B" w:rsidRPr="004B239B" w:rsidTr="001E2E86">
        <w:trPr>
          <w:trHeight w:val="2075"/>
        </w:trPr>
        <w:tc>
          <w:tcPr>
            <w:tcW w:w="8099" w:type="dxa"/>
            <w:tcMar>
              <w:top w:w="0" w:type="dxa"/>
              <w:left w:w="0" w:type="dxa"/>
              <w:bottom w:w="0" w:type="dxa"/>
              <w:right w:w="0" w:type="dxa"/>
            </w:tcMar>
          </w:tcPr>
          <w:p w:rsidR="004B239B" w:rsidRPr="004B239B" w:rsidRDefault="00F649B1" w:rsidP="00F649B1">
            <w:pPr>
              <w:tabs>
                <w:tab w:val="left" w:pos="3270"/>
              </w:tabs>
              <w:jc w:val="left"/>
            </w:pPr>
            <w:r>
              <w:rPr>
                <w:b/>
                <w:color w:val="auto"/>
                <w:sz w:val="40"/>
              </w:rPr>
              <w:t>CHG-MERIDIAN celebrates inauguration of headquarters expansion building</w:t>
            </w:r>
          </w:p>
        </w:tc>
        <w:tc>
          <w:tcPr>
            <w:tcW w:w="2126" w:type="dxa"/>
            <w:tcMar>
              <w:top w:w="0" w:type="dxa"/>
              <w:left w:w="0" w:type="dxa"/>
              <w:bottom w:w="0" w:type="dxa"/>
              <w:right w:w="0" w:type="dxa"/>
            </w:tcMar>
          </w:tcPr>
          <w:p w:rsidR="004B239B" w:rsidRPr="004B239B" w:rsidRDefault="004B239B" w:rsidP="004B239B">
            <w:pPr>
              <w:tabs>
                <w:tab w:val="center" w:pos="4513"/>
                <w:tab w:val="right" w:pos="9026"/>
              </w:tabs>
              <w:jc w:val="left"/>
            </w:pPr>
          </w:p>
        </w:tc>
      </w:tr>
      <w:tr w:rsidR="004B239B" w:rsidRPr="00D91F94" w:rsidTr="009441D9">
        <w:trPr>
          <w:trHeight w:val="2398"/>
        </w:trPr>
        <w:tc>
          <w:tcPr>
            <w:tcW w:w="8099" w:type="dxa"/>
            <w:tcMar>
              <w:top w:w="0" w:type="dxa"/>
              <w:left w:w="0" w:type="dxa"/>
              <w:bottom w:w="0" w:type="dxa"/>
              <w:right w:w="284" w:type="dxa"/>
            </w:tcMar>
          </w:tcPr>
          <w:p w:rsidR="00F649B1" w:rsidRPr="001B7DBE" w:rsidRDefault="00F649B1" w:rsidP="001B7DBE">
            <w:pPr>
              <w:pStyle w:val="Aufzhlungschwarz"/>
              <w:rPr>
                <w:sz w:val="24"/>
              </w:rPr>
            </w:pPr>
            <w:r>
              <w:rPr>
                <w:sz w:val="24"/>
              </w:rPr>
              <w:t>Announcement: Headquarters in Weingarten expanded further</w:t>
            </w:r>
          </w:p>
          <w:p w:rsidR="00F649B1" w:rsidRPr="001B7DBE" w:rsidRDefault="00F649B1" w:rsidP="001B7DBE">
            <w:pPr>
              <w:pStyle w:val="Aufzhlungschwarz"/>
              <w:rPr>
                <w:sz w:val="24"/>
              </w:rPr>
            </w:pPr>
            <w:r>
              <w:rPr>
                <w:sz w:val="24"/>
              </w:rPr>
              <w:t xml:space="preserve">Growth: 250 additional workstations created </w:t>
            </w:r>
          </w:p>
          <w:p w:rsidR="00F649B1" w:rsidRPr="001B7DBE" w:rsidRDefault="00DB7C10" w:rsidP="001B7DBE">
            <w:pPr>
              <w:pStyle w:val="Aufzhlungschwarz"/>
              <w:rPr>
                <w:sz w:val="24"/>
              </w:rPr>
            </w:pPr>
            <w:r>
              <w:rPr>
                <w:sz w:val="24"/>
              </w:rPr>
              <w:t>Dynamic: New Stuttgart and Bielefeld offices already in planning</w:t>
            </w:r>
          </w:p>
          <w:p w:rsidR="00F649B1" w:rsidRPr="00F649B1" w:rsidRDefault="00F649B1" w:rsidP="00483BD4">
            <w:pPr>
              <w:pStyle w:val="AufzhlungspunkteCHG-MERIDIAN"/>
            </w:pPr>
          </w:p>
          <w:p w:rsidR="004B239B" w:rsidRPr="004B239B" w:rsidRDefault="004B239B" w:rsidP="00483BD4">
            <w:pPr>
              <w:pStyle w:val="AufzhlungspunkteCHG-MERIDIAN"/>
            </w:pPr>
          </w:p>
        </w:tc>
        <w:tc>
          <w:tcPr>
            <w:tcW w:w="2126" w:type="dxa"/>
            <w:tcMar>
              <w:top w:w="0" w:type="dxa"/>
              <w:left w:w="0" w:type="dxa"/>
              <w:bottom w:w="0" w:type="dxa"/>
              <w:right w:w="0" w:type="dxa"/>
            </w:tcMar>
          </w:tcPr>
          <w:p w:rsidR="00AA3DD5" w:rsidRPr="00B3580B" w:rsidRDefault="00C34BA7" w:rsidP="00AA3DD5">
            <w:pPr>
              <w:tabs>
                <w:tab w:val="left" w:pos="709"/>
                <w:tab w:val="right" w:pos="2835"/>
              </w:tabs>
              <w:spacing w:line="200" w:lineRule="atLeast"/>
              <w:jc w:val="left"/>
              <w:rPr>
                <w:color w:val="auto"/>
                <w:sz w:val="14"/>
                <w:szCs w:val="14"/>
              </w:rPr>
            </w:pPr>
            <w:r>
              <w:rPr>
                <w:color w:val="auto"/>
                <w:sz w:val="14"/>
              </w:rPr>
              <w:t>Your contact:</w:t>
            </w:r>
          </w:p>
          <w:p w:rsidR="004C79EB" w:rsidRPr="004C79EB" w:rsidRDefault="004C79EB" w:rsidP="00AA3DD5">
            <w:pPr>
              <w:tabs>
                <w:tab w:val="left" w:pos="709"/>
                <w:tab w:val="right" w:pos="2835"/>
              </w:tabs>
              <w:spacing w:line="200" w:lineRule="atLeast"/>
              <w:jc w:val="left"/>
              <w:rPr>
                <w:color w:val="auto"/>
                <w:sz w:val="14"/>
                <w:szCs w:val="14"/>
              </w:rPr>
            </w:pPr>
          </w:p>
          <w:p w:rsidR="00AA3DD5" w:rsidRPr="004C79EB" w:rsidRDefault="00AA3DD5" w:rsidP="00AA3DD5">
            <w:pPr>
              <w:tabs>
                <w:tab w:val="left" w:pos="709"/>
                <w:tab w:val="right" w:pos="2835"/>
              </w:tabs>
              <w:spacing w:line="200" w:lineRule="atLeast"/>
              <w:jc w:val="left"/>
              <w:rPr>
                <w:color w:val="auto"/>
                <w:sz w:val="14"/>
                <w:szCs w:val="14"/>
              </w:rPr>
            </w:pPr>
            <w:r>
              <w:rPr>
                <w:color w:val="auto"/>
                <w:sz w:val="14"/>
              </w:rPr>
              <w:t xml:space="preserve">Matthias </w:t>
            </w:r>
            <w:proofErr w:type="spellStart"/>
            <w:r>
              <w:rPr>
                <w:color w:val="auto"/>
                <w:sz w:val="14"/>
              </w:rPr>
              <w:t>Steybe</w:t>
            </w:r>
            <w:proofErr w:type="spellEnd"/>
            <w:r>
              <w:rPr>
                <w:color w:val="auto"/>
                <w:sz w:val="14"/>
              </w:rPr>
              <w:t xml:space="preserve"> </w:t>
            </w:r>
          </w:p>
          <w:p w:rsidR="00AA3DD5" w:rsidRPr="004C79EB" w:rsidRDefault="00AA3DD5" w:rsidP="00AA3DD5">
            <w:pPr>
              <w:tabs>
                <w:tab w:val="left" w:pos="709"/>
                <w:tab w:val="right" w:pos="2835"/>
              </w:tabs>
              <w:spacing w:line="200" w:lineRule="atLeast"/>
              <w:jc w:val="left"/>
              <w:rPr>
                <w:color w:val="auto"/>
                <w:sz w:val="14"/>
                <w:szCs w:val="14"/>
              </w:rPr>
            </w:pPr>
            <w:r>
              <w:rPr>
                <w:color w:val="auto"/>
                <w:sz w:val="14"/>
              </w:rPr>
              <w:t xml:space="preserve">Head of Communications </w:t>
            </w:r>
          </w:p>
          <w:p w:rsidR="00AA3DD5" w:rsidRPr="00D91F94" w:rsidRDefault="00AA3DD5" w:rsidP="00AA3DD5">
            <w:pPr>
              <w:tabs>
                <w:tab w:val="left" w:pos="709"/>
                <w:tab w:val="right" w:pos="2835"/>
              </w:tabs>
              <w:spacing w:line="200" w:lineRule="atLeast"/>
              <w:jc w:val="left"/>
              <w:rPr>
                <w:color w:val="auto"/>
                <w:sz w:val="14"/>
                <w:szCs w:val="14"/>
              </w:rPr>
            </w:pPr>
            <w:r>
              <w:rPr>
                <w:color w:val="auto"/>
                <w:sz w:val="14"/>
              </w:rPr>
              <w:t>and Marketing</w:t>
            </w:r>
          </w:p>
          <w:p w:rsidR="004B239B" w:rsidRPr="00D91F94" w:rsidRDefault="004B239B" w:rsidP="004B239B">
            <w:pPr>
              <w:tabs>
                <w:tab w:val="center" w:pos="4513"/>
                <w:tab w:val="right" w:pos="9026"/>
              </w:tabs>
              <w:jc w:val="left"/>
              <w:rPr>
                <w:b/>
                <w:sz w:val="14"/>
                <w:szCs w:val="14"/>
              </w:rPr>
            </w:pPr>
          </w:p>
          <w:p w:rsidR="004B239B" w:rsidRPr="00D91F94" w:rsidRDefault="004B239B" w:rsidP="004B239B">
            <w:pPr>
              <w:tabs>
                <w:tab w:val="center" w:pos="4513"/>
                <w:tab w:val="right" w:pos="9026"/>
              </w:tabs>
              <w:jc w:val="left"/>
              <w:rPr>
                <w:sz w:val="14"/>
                <w:szCs w:val="14"/>
              </w:rPr>
            </w:pPr>
          </w:p>
          <w:p w:rsidR="006A61DF" w:rsidRPr="00D91F94" w:rsidRDefault="006A61DF" w:rsidP="006A61DF">
            <w:pPr>
              <w:tabs>
                <w:tab w:val="center" w:pos="4513"/>
                <w:tab w:val="right" w:pos="9026"/>
              </w:tabs>
              <w:jc w:val="left"/>
              <w:rPr>
                <w:sz w:val="14"/>
                <w:szCs w:val="14"/>
              </w:rPr>
            </w:pPr>
          </w:p>
          <w:p w:rsidR="004B239B" w:rsidRPr="00D91F94" w:rsidRDefault="004B239B" w:rsidP="004B239B">
            <w:pPr>
              <w:tabs>
                <w:tab w:val="center" w:pos="4513"/>
                <w:tab w:val="right" w:pos="9026"/>
              </w:tabs>
              <w:jc w:val="left"/>
              <w:rPr>
                <w:sz w:val="14"/>
                <w:szCs w:val="14"/>
              </w:rPr>
            </w:pPr>
          </w:p>
        </w:tc>
      </w:tr>
      <w:tr w:rsidR="00547CF9" w:rsidRPr="009E4CF5" w:rsidTr="006A61DF">
        <w:trPr>
          <w:trHeight w:val="266"/>
        </w:trPr>
        <w:tc>
          <w:tcPr>
            <w:tcW w:w="8099" w:type="dxa"/>
            <w:tcMar>
              <w:top w:w="0" w:type="dxa"/>
              <w:left w:w="0" w:type="dxa"/>
              <w:bottom w:w="0" w:type="dxa"/>
              <w:right w:w="0" w:type="dxa"/>
            </w:tcMar>
          </w:tcPr>
          <w:p w:rsidR="00071754" w:rsidRDefault="009E4CF5" w:rsidP="00F649B1">
            <w:pPr>
              <w:tabs>
                <w:tab w:val="left" w:pos="3270"/>
              </w:tabs>
              <w:jc w:val="left"/>
              <w:rPr>
                <w:rFonts w:eastAsia="Calibri" w:cs="Times New Roman"/>
                <w:szCs w:val="22"/>
                <w:u w:val="single"/>
              </w:rPr>
            </w:pPr>
            <w:r>
              <w:rPr>
                <w:u w:val="single"/>
              </w:rPr>
              <w:t>Weingarten</w:t>
            </w:r>
            <w:bookmarkStart w:id="0" w:name="_GoBack"/>
            <w:bookmarkEnd w:id="0"/>
            <w:r w:rsidR="00071754">
              <w:rPr>
                <w:u w:val="single"/>
              </w:rPr>
              <w:t>, Thursday, June 16, 2016</w:t>
            </w:r>
          </w:p>
          <w:p w:rsidR="00F649B1" w:rsidRPr="00071754" w:rsidRDefault="00F649B1" w:rsidP="00F649B1">
            <w:pPr>
              <w:tabs>
                <w:tab w:val="left" w:pos="3270"/>
              </w:tabs>
              <w:jc w:val="left"/>
              <w:rPr>
                <w:rFonts w:eastAsia="Calibri" w:cs="Times New Roman"/>
                <w:szCs w:val="22"/>
                <w:u w:val="single"/>
              </w:rPr>
            </w:pPr>
          </w:p>
        </w:tc>
        <w:tc>
          <w:tcPr>
            <w:tcW w:w="2126" w:type="dxa"/>
            <w:vMerge w:val="restart"/>
            <w:tcMar>
              <w:top w:w="0" w:type="dxa"/>
              <w:left w:w="0" w:type="dxa"/>
              <w:bottom w:w="0" w:type="dxa"/>
              <w:right w:w="0" w:type="dxa"/>
            </w:tcMar>
          </w:tcPr>
          <w:p w:rsidR="00AA3DD5" w:rsidRPr="009E4CF5" w:rsidRDefault="00C34BA7" w:rsidP="006A61DF">
            <w:pPr>
              <w:tabs>
                <w:tab w:val="left" w:pos="709"/>
                <w:tab w:val="right" w:pos="2835"/>
              </w:tabs>
              <w:spacing w:line="200" w:lineRule="atLeast"/>
              <w:jc w:val="left"/>
              <w:rPr>
                <w:color w:val="6F6F6E"/>
                <w:sz w:val="14"/>
                <w:szCs w:val="14"/>
                <w:lang w:val="de-DE"/>
              </w:rPr>
            </w:pPr>
            <w:proofErr w:type="spellStart"/>
            <w:r w:rsidRPr="009E4CF5">
              <w:rPr>
                <w:color w:val="auto"/>
                <w:sz w:val="14"/>
                <w:lang w:val="de-DE"/>
              </w:rPr>
              <w:t>Contact</w:t>
            </w:r>
            <w:proofErr w:type="spellEnd"/>
            <w:r w:rsidRPr="009E4CF5">
              <w:rPr>
                <w:color w:val="auto"/>
                <w:sz w:val="14"/>
                <w:lang w:val="de-DE"/>
              </w:rPr>
              <w:t xml:space="preserve"> </w:t>
            </w:r>
            <w:proofErr w:type="spellStart"/>
            <w:r w:rsidRPr="009E4CF5">
              <w:rPr>
                <w:color w:val="auto"/>
                <w:sz w:val="14"/>
                <w:lang w:val="de-DE"/>
              </w:rPr>
              <w:t>information</w:t>
            </w:r>
            <w:proofErr w:type="spellEnd"/>
            <w:r w:rsidRPr="009E4CF5">
              <w:rPr>
                <w:color w:val="auto"/>
                <w:sz w:val="14"/>
                <w:lang w:val="de-DE"/>
              </w:rPr>
              <w:t>:</w:t>
            </w:r>
          </w:p>
          <w:p w:rsidR="00AA3DD5" w:rsidRPr="009E4CF5" w:rsidRDefault="00AA3DD5" w:rsidP="006A61DF">
            <w:pPr>
              <w:tabs>
                <w:tab w:val="left" w:pos="709"/>
                <w:tab w:val="right" w:pos="2835"/>
              </w:tabs>
              <w:spacing w:line="200" w:lineRule="atLeast"/>
              <w:jc w:val="left"/>
              <w:rPr>
                <w:color w:val="auto"/>
                <w:sz w:val="14"/>
                <w:szCs w:val="14"/>
                <w:lang w:val="de-DE"/>
              </w:rPr>
            </w:pPr>
          </w:p>
          <w:p w:rsidR="006A61DF" w:rsidRPr="009E4CF5" w:rsidRDefault="006A61DF" w:rsidP="006A61DF">
            <w:pPr>
              <w:tabs>
                <w:tab w:val="left" w:pos="709"/>
                <w:tab w:val="right" w:pos="2835"/>
              </w:tabs>
              <w:spacing w:line="200" w:lineRule="atLeast"/>
              <w:jc w:val="left"/>
              <w:rPr>
                <w:color w:val="auto"/>
                <w:sz w:val="14"/>
                <w:szCs w:val="14"/>
                <w:lang w:val="de-DE"/>
              </w:rPr>
            </w:pPr>
            <w:r w:rsidRPr="009E4CF5">
              <w:rPr>
                <w:color w:val="auto"/>
                <w:sz w:val="14"/>
                <w:lang w:val="de-DE"/>
              </w:rPr>
              <w:t>Franz-Beer-Straße 111</w:t>
            </w:r>
          </w:p>
          <w:p w:rsidR="006A61DF" w:rsidRPr="009E4CF5" w:rsidRDefault="006A61DF" w:rsidP="006A61DF">
            <w:pPr>
              <w:tabs>
                <w:tab w:val="left" w:pos="709"/>
                <w:tab w:val="right" w:pos="2835"/>
              </w:tabs>
              <w:spacing w:line="200" w:lineRule="atLeast"/>
              <w:jc w:val="left"/>
              <w:rPr>
                <w:color w:val="auto"/>
                <w:sz w:val="14"/>
                <w:szCs w:val="14"/>
                <w:lang w:val="de-DE"/>
              </w:rPr>
            </w:pPr>
            <w:r w:rsidRPr="009E4CF5">
              <w:rPr>
                <w:color w:val="auto"/>
                <w:sz w:val="14"/>
                <w:lang w:val="de-DE"/>
              </w:rPr>
              <w:t>D-88250 Weingarten</w:t>
            </w:r>
          </w:p>
          <w:p w:rsidR="006A61DF" w:rsidRPr="009E4CF5" w:rsidRDefault="006A61DF" w:rsidP="006A61DF">
            <w:pPr>
              <w:tabs>
                <w:tab w:val="left" w:pos="709"/>
                <w:tab w:val="right" w:pos="2835"/>
              </w:tabs>
              <w:spacing w:line="200" w:lineRule="atLeast"/>
              <w:jc w:val="left"/>
              <w:rPr>
                <w:color w:val="auto"/>
                <w:sz w:val="14"/>
                <w:szCs w:val="14"/>
                <w:lang w:val="de-DE"/>
              </w:rPr>
            </w:pPr>
          </w:p>
          <w:p w:rsidR="006A61DF" w:rsidRPr="009E4CF5" w:rsidRDefault="006A61DF" w:rsidP="006A61DF">
            <w:pPr>
              <w:tabs>
                <w:tab w:val="left" w:pos="709"/>
                <w:tab w:val="right" w:pos="2835"/>
              </w:tabs>
              <w:spacing w:line="200" w:lineRule="atLeast"/>
              <w:jc w:val="left"/>
              <w:rPr>
                <w:color w:val="auto"/>
                <w:sz w:val="14"/>
                <w:szCs w:val="14"/>
                <w:lang w:val="fr-FR"/>
              </w:rPr>
            </w:pPr>
            <w:r w:rsidRPr="009E4CF5">
              <w:rPr>
                <w:color w:val="auto"/>
                <w:sz w:val="14"/>
                <w:lang w:val="fr-FR"/>
              </w:rPr>
              <w:t>Tel. +49 751 503-248</w:t>
            </w:r>
          </w:p>
          <w:p w:rsidR="006A61DF" w:rsidRPr="009E4CF5" w:rsidRDefault="006A61DF" w:rsidP="006A61DF">
            <w:pPr>
              <w:tabs>
                <w:tab w:val="left" w:pos="709"/>
                <w:tab w:val="right" w:pos="2835"/>
              </w:tabs>
              <w:spacing w:line="200" w:lineRule="atLeast"/>
              <w:jc w:val="left"/>
              <w:rPr>
                <w:color w:val="auto"/>
                <w:sz w:val="14"/>
                <w:szCs w:val="14"/>
                <w:lang w:val="fr-FR"/>
              </w:rPr>
            </w:pPr>
            <w:r w:rsidRPr="009E4CF5">
              <w:rPr>
                <w:color w:val="auto"/>
                <w:sz w:val="14"/>
                <w:lang w:val="fr-FR"/>
              </w:rPr>
              <w:t>Fax. +49 751 503-7248</w:t>
            </w:r>
          </w:p>
          <w:p w:rsidR="006A61DF" w:rsidRPr="009E4CF5" w:rsidRDefault="006A61DF" w:rsidP="006A61DF">
            <w:pPr>
              <w:tabs>
                <w:tab w:val="left" w:pos="709"/>
                <w:tab w:val="right" w:pos="2835"/>
              </w:tabs>
              <w:spacing w:line="200" w:lineRule="atLeast"/>
              <w:jc w:val="left"/>
              <w:rPr>
                <w:color w:val="auto"/>
                <w:sz w:val="14"/>
                <w:szCs w:val="14"/>
                <w:lang w:val="fr-FR"/>
              </w:rPr>
            </w:pPr>
            <w:r w:rsidRPr="009E4CF5">
              <w:rPr>
                <w:color w:val="auto"/>
                <w:sz w:val="14"/>
                <w:lang w:val="fr-FR"/>
              </w:rPr>
              <w:t xml:space="preserve">Mobile. +49 172 667-1341 </w:t>
            </w:r>
          </w:p>
          <w:p w:rsidR="006A61DF" w:rsidRPr="009E4CF5" w:rsidRDefault="00E5030A" w:rsidP="006A61DF">
            <w:pPr>
              <w:tabs>
                <w:tab w:val="left" w:pos="709"/>
                <w:tab w:val="right" w:pos="2835"/>
              </w:tabs>
              <w:spacing w:line="200" w:lineRule="atLeast"/>
              <w:jc w:val="left"/>
              <w:rPr>
                <w:color w:val="auto"/>
                <w:sz w:val="14"/>
                <w:szCs w:val="14"/>
                <w:lang w:val="fr-FR"/>
              </w:rPr>
            </w:pPr>
            <w:hyperlink r:id="rId8" w:history="1">
              <w:r w:rsidR="009441D9" w:rsidRPr="009E4CF5">
                <w:rPr>
                  <w:color w:val="auto"/>
                  <w:sz w:val="14"/>
                  <w:lang w:val="fr-FR"/>
                </w:rPr>
                <w:t>matthias.steybe@chg-</w:t>
              </w:r>
            </w:hyperlink>
          </w:p>
          <w:p w:rsidR="006A61DF" w:rsidRPr="009E4CF5" w:rsidRDefault="006A61DF" w:rsidP="006A61DF">
            <w:pPr>
              <w:tabs>
                <w:tab w:val="left" w:pos="709"/>
                <w:tab w:val="right" w:pos="2835"/>
              </w:tabs>
              <w:spacing w:line="200" w:lineRule="atLeast"/>
              <w:jc w:val="left"/>
              <w:rPr>
                <w:color w:val="auto"/>
                <w:sz w:val="14"/>
                <w:szCs w:val="14"/>
                <w:lang w:val="fr-FR"/>
              </w:rPr>
            </w:pPr>
            <w:r w:rsidRPr="009E4CF5">
              <w:rPr>
                <w:color w:val="auto"/>
                <w:sz w:val="14"/>
                <w:lang w:val="fr-FR"/>
              </w:rPr>
              <w:t>meridian.de</w:t>
            </w:r>
          </w:p>
          <w:p w:rsidR="006A61DF" w:rsidRPr="009E4CF5" w:rsidRDefault="006A61DF" w:rsidP="006A61DF">
            <w:pPr>
              <w:tabs>
                <w:tab w:val="left" w:pos="709"/>
                <w:tab w:val="right" w:pos="2835"/>
              </w:tabs>
              <w:spacing w:line="200" w:lineRule="atLeast"/>
              <w:jc w:val="left"/>
              <w:rPr>
                <w:color w:val="auto"/>
                <w:sz w:val="14"/>
                <w:szCs w:val="14"/>
                <w:lang w:val="fr-FR"/>
              </w:rPr>
            </w:pPr>
          </w:p>
          <w:p w:rsidR="006A61DF" w:rsidRPr="009E4CF5" w:rsidRDefault="006A61DF" w:rsidP="006A61DF">
            <w:pPr>
              <w:tabs>
                <w:tab w:val="left" w:pos="709"/>
                <w:tab w:val="right" w:pos="2835"/>
              </w:tabs>
              <w:spacing w:line="200" w:lineRule="atLeast"/>
              <w:jc w:val="left"/>
              <w:rPr>
                <w:color w:val="auto"/>
                <w:sz w:val="14"/>
                <w:szCs w:val="14"/>
                <w:lang w:val="fr-FR"/>
              </w:rPr>
            </w:pPr>
            <w:r w:rsidRPr="009E4CF5">
              <w:rPr>
                <w:color w:val="auto"/>
                <w:sz w:val="14"/>
                <w:lang w:val="fr-FR"/>
              </w:rPr>
              <w:t>www.chg-meridian.com</w:t>
            </w:r>
          </w:p>
          <w:p w:rsidR="00547CF9" w:rsidRPr="009E4CF5" w:rsidRDefault="00547CF9" w:rsidP="006A61DF">
            <w:pPr>
              <w:tabs>
                <w:tab w:val="center" w:pos="4513"/>
                <w:tab w:val="right" w:pos="9026"/>
              </w:tabs>
              <w:jc w:val="left"/>
              <w:rPr>
                <w:sz w:val="14"/>
                <w:szCs w:val="14"/>
                <w:lang w:val="fr-FR"/>
              </w:rPr>
            </w:pPr>
          </w:p>
        </w:tc>
      </w:tr>
      <w:tr w:rsidR="00547CF9" w:rsidRPr="00547CF9" w:rsidTr="006A61DF">
        <w:trPr>
          <w:trHeight w:val="237"/>
        </w:trPr>
        <w:tc>
          <w:tcPr>
            <w:tcW w:w="8099" w:type="dxa"/>
            <w:tcMar>
              <w:top w:w="0" w:type="dxa"/>
              <w:left w:w="0" w:type="dxa"/>
              <w:bottom w:w="0" w:type="dxa"/>
              <w:right w:w="284" w:type="dxa"/>
            </w:tcMar>
          </w:tcPr>
          <w:p w:rsidR="00071754" w:rsidRDefault="005B50F2" w:rsidP="00071754">
            <w:r>
              <w:t xml:space="preserve">CHG-MERIDIAN creates new room for further growth: The newly inaugurated expansion building provides the global technology managers another 4,700 square meters of usable space at their headquarters in Weingarten, Baden-Wuerttemberg. Two hundred and fifty new workstations have been set up in the new space. “This now gives us reserve space in line with our long-term growth goals,” enthuses Jürgen </w:t>
            </w:r>
            <w:proofErr w:type="spellStart"/>
            <w:r>
              <w:t>Mossakowski</w:t>
            </w:r>
            <w:proofErr w:type="spellEnd"/>
            <w:r>
              <w:t>, Chairman of the CHG-MERIDIAN AG Board. As of now, just under 130 employees have moved from the existing building into the expansion, bringing a sense of relaxation to what had been a dwindling supply of office space.</w:t>
            </w:r>
          </w:p>
          <w:p w:rsidR="00F649B1" w:rsidRPr="00F649B1" w:rsidRDefault="00F649B1" w:rsidP="00071754"/>
          <w:p w:rsidR="00F649B1" w:rsidRPr="00F649B1" w:rsidRDefault="00F649B1" w:rsidP="00071754">
            <w:r>
              <w:rPr>
                <w:b/>
              </w:rPr>
              <w:t>Planning foresight allows for a harmonious ensemble</w:t>
            </w:r>
            <w:r>
              <w:t xml:space="preserve"> </w:t>
            </w:r>
          </w:p>
          <w:p w:rsidR="00F649B1" w:rsidRDefault="00F649B1" w:rsidP="00071754"/>
          <w:p w:rsidR="00071754" w:rsidRDefault="00F649B1" w:rsidP="00071754">
            <w:r>
              <w:t xml:space="preserve">Architecturally speaking, the expansion is based upon a concept by the Stuttgart architectural offices of </w:t>
            </w:r>
            <w:proofErr w:type="spellStart"/>
            <w:r>
              <w:t>Daller</w:t>
            </w:r>
            <w:proofErr w:type="spellEnd"/>
            <w:r>
              <w:t xml:space="preserve"> and Huber, who won a competition advertised by CHG-MERIDIAN together with the city of Weingarten. Even then, the draft incorporated an expansion option, one which has now been realized. Thanks to this foresight, the company’s enlarged headquarters now form a unified structural ensemble that accents the Weingarten urban landscape harmoniously and expressively.</w:t>
            </w:r>
          </w:p>
          <w:p w:rsidR="00F649B1" w:rsidRDefault="00F649B1" w:rsidP="00071754"/>
          <w:p w:rsidR="00F649B1" w:rsidRDefault="00F649B1" w:rsidP="00F649B1">
            <w:pPr>
              <w:rPr>
                <w:b/>
                <w:bCs/>
                <w:iCs/>
              </w:rPr>
            </w:pPr>
            <w:r>
              <w:rPr>
                <w:b/>
              </w:rPr>
              <w:t>Weingarten location continues to set the pace</w:t>
            </w:r>
          </w:p>
          <w:p w:rsidR="00F649B1" w:rsidRPr="00F649B1" w:rsidRDefault="00F649B1" w:rsidP="00F649B1">
            <w:pPr>
              <w:rPr>
                <w:b/>
                <w:bCs/>
                <w:iCs/>
              </w:rPr>
            </w:pPr>
          </w:p>
          <w:p w:rsidR="00F649B1" w:rsidRPr="00F649B1" w:rsidRDefault="00F649B1" w:rsidP="00F649B1">
            <w:pPr>
              <w:rPr>
                <w:color w:val="auto"/>
              </w:rPr>
            </w:pPr>
            <w:r>
              <w:rPr>
                <w:color w:val="auto"/>
              </w:rPr>
              <w:t xml:space="preserve">CHG-MERIDIAN invested around €20 million in the new building, a move also intended to signal its clear commitment to its Weingarten location. “More than 35 years ago, our company started in Berg </w:t>
            </w:r>
            <w:proofErr w:type="spellStart"/>
            <w:r>
              <w:rPr>
                <w:color w:val="auto"/>
              </w:rPr>
              <w:t>bei</w:t>
            </w:r>
            <w:proofErr w:type="spellEnd"/>
            <w:r>
              <w:rPr>
                <w:color w:val="auto"/>
              </w:rPr>
              <w:t xml:space="preserve"> Weingarten as an office in an apartment and an</w:t>
            </w:r>
            <w:r w:rsidR="004913CD">
              <w:rPr>
                <w:color w:val="auto"/>
              </w:rPr>
              <w:t xml:space="preserve"> IBM computer in a basement,” </w:t>
            </w:r>
            <w:r>
              <w:rPr>
                <w:color w:val="auto"/>
              </w:rPr>
              <w:t xml:space="preserve">says Jürgen </w:t>
            </w:r>
            <w:proofErr w:type="spellStart"/>
            <w:r>
              <w:rPr>
                <w:color w:val="auto"/>
              </w:rPr>
              <w:t>Mossakowski</w:t>
            </w:r>
            <w:proofErr w:type="spellEnd"/>
            <w:r>
              <w:rPr>
                <w:color w:val="auto"/>
              </w:rPr>
              <w:t xml:space="preserve">. </w:t>
            </w:r>
            <w:r w:rsidR="004913CD">
              <w:rPr>
                <w:color w:val="auto"/>
              </w:rPr>
              <w:t>“</w:t>
            </w:r>
            <w:r>
              <w:rPr>
                <w:color w:val="auto"/>
              </w:rPr>
              <w:t>Today, from this same location, we manage</w:t>
            </w:r>
            <w:r w:rsidR="004913CD">
              <w:rPr>
                <w:color w:val="auto"/>
              </w:rPr>
              <w:t xml:space="preserve"> one billion euros’ worth of </w:t>
            </w:r>
            <w:r>
              <w:rPr>
                <w:color w:val="auto"/>
              </w:rPr>
              <w:t>technology investments annually for customers in more than 20 countries. And in the future, we want growth and innovation impetuses from Weingarten to continue benefiting our employees and customers all over the world.” At present, around a third of the company’s more than 850 service, sales and administrative employees are based in Weingarten.</w:t>
            </w:r>
          </w:p>
          <w:p w:rsidR="00F649B1" w:rsidRPr="00DB7C10" w:rsidRDefault="00F649B1" w:rsidP="00F649B1">
            <w:pPr>
              <w:rPr>
                <w:color w:val="auto"/>
              </w:rPr>
            </w:pPr>
          </w:p>
          <w:p w:rsidR="00F649B1" w:rsidRPr="00AA3DD5" w:rsidRDefault="00F649B1" w:rsidP="00071754"/>
        </w:tc>
        <w:tc>
          <w:tcPr>
            <w:tcW w:w="2126" w:type="dxa"/>
            <w:vMerge/>
            <w:tcMar>
              <w:top w:w="0" w:type="dxa"/>
              <w:left w:w="0" w:type="dxa"/>
              <w:bottom w:w="0" w:type="dxa"/>
              <w:right w:w="284" w:type="dxa"/>
            </w:tcMar>
          </w:tcPr>
          <w:p w:rsidR="00547CF9" w:rsidRPr="00547CF9" w:rsidRDefault="00547CF9" w:rsidP="00547CF9">
            <w:pPr>
              <w:rPr>
                <w:szCs w:val="14"/>
              </w:rPr>
            </w:pPr>
          </w:p>
        </w:tc>
      </w:tr>
    </w:tbl>
    <w:p w:rsidR="00AA3DD5" w:rsidRDefault="00AA3DD5" w:rsidP="00AA3DD5"/>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547CF9" w:rsidTr="00E16161">
        <w:trPr>
          <w:trHeight w:val="2001"/>
        </w:trPr>
        <w:tc>
          <w:tcPr>
            <w:tcW w:w="9356" w:type="dxa"/>
            <w:tcMar>
              <w:top w:w="0" w:type="dxa"/>
              <w:left w:w="0" w:type="dxa"/>
              <w:bottom w:w="0" w:type="dxa"/>
              <w:right w:w="284" w:type="dxa"/>
            </w:tcMar>
          </w:tcPr>
          <w:p w:rsidR="006779EB" w:rsidRDefault="006779EB" w:rsidP="00483BD4">
            <w:pPr>
              <w:pStyle w:val="AufzhlungspunkteCHG-MERIDIAN"/>
              <w:rPr>
                <w:noProof/>
              </w:rPr>
            </w:pPr>
          </w:p>
          <w:p w:rsidR="00483BD4" w:rsidRDefault="00483BD4" w:rsidP="00483BD4"/>
          <w:p w:rsidR="00483BD4" w:rsidRDefault="00483BD4" w:rsidP="00483BD4">
            <w:r>
              <w:t>On June 15, over 200 guests fr</w:t>
            </w:r>
            <w:r w:rsidR="004913CD">
              <w:t>om around the region attended a</w:t>
            </w:r>
            <w:r>
              <w:t xml:space="preserve"> ceremony officially inaugurating the expansion building. “CHG-MERIDIAN is one of our city’s largest and most important companies,” said Markus Ewald, Mayor of Weingarten, during the opening ceremony. “As Mayor, it makes me proud that the global players of CHG-MERIDIAN call Weingarten home.” He thanked CHG-MERIDIAN for the commitment to the location that the expansion building symbolizes. </w:t>
            </w:r>
          </w:p>
          <w:p w:rsidR="00483BD4" w:rsidRDefault="00483BD4" w:rsidP="00483BD4">
            <w:pPr>
              <w:rPr>
                <w:color w:val="FF3333"/>
              </w:rPr>
            </w:pPr>
          </w:p>
          <w:p w:rsidR="00483BD4" w:rsidRPr="00F649B1" w:rsidRDefault="00483BD4" w:rsidP="00483BD4">
            <w:pPr>
              <w:rPr>
                <w:b/>
                <w:bCs/>
                <w:iCs/>
              </w:rPr>
            </w:pPr>
            <w:r>
              <w:rPr>
                <w:b/>
              </w:rPr>
              <w:t>Next expansion measures already on the agenda</w:t>
            </w:r>
          </w:p>
          <w:p w:rsidR="00483BD4" w:rsidRPr="00F649B1" w:rsidRDefault="00483BD4" w:rsidP="00483BD4"/>
          <w:p w:rsidR="005B50F2" w:rsidRDefault="00483BD4" w:rsidP="00483BD4">
            <w:pPr>
              <w:pStyle w:val="AufzhlungspunkteCHG-MERIDIAN"/>
              <w:rPr>
                <w:b/>
                <w:noProof/>
              </w:rPr>
            </w:pPr>
            <w:r>
              <w:t xml:space="preserve">Now that the construction project in Weingarten has been completed successfully, CHG-MERIDIAN has already turned its attention to its next expansion endeavors. Although these will be significantly smaller in scope, they will help strengthen CHG-MERIDIAN’s position as a market leader even more. As Frank </w:t>
            </w:r>
            <w:proofErr w:type="spellStart"/>
            <w:r>
              <w:t>Kottmann</w:t>
            </w:r>
            <w:proofErr w:type="spellEnd"/>
            <w:r>
              <w:t xml:space="preserve">, Board member and Head of Central European Sales, reports, the company will soon be opening an office in Stuttgart, the state capital of Baden-Wuerttemberg. It also plans to open a new sales branch office in Bielefeld (North Rhine-Westphalia) and thus establish a new sales region before the end of 2016. “This will help us address the markets in these two dynamic regions even more efficiently, remain closer to our customers and optimize our service to customers in those regions even further,” </w:t>
            </w:r>
            <w:proofErr w:type="spellStart"/>
            <w:r>
              <w:t>Kottmann</w:t>
            </w:r>
            <w:proofErr w:type="spellEnd"/>
            <w:r>
              <w:t xml:space="preserve"> adds.</w:t>
            </w: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5B50F2" w:rsidRDefault="005B50F2"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5B50F2" w:rsidRDefault="005B50F2" w:rsidP="00483BD4">
            <w:pPr>
              <w:pStyle w:val="AufzhlungspunkteCHG-MERIDIAN"/>
              <w:rPr>
                <w:noProof/>
              </w:rPr>
            </w:pPr>
          </w:p>
          <w:p w:rsidR="00200130" w:rsidRPr="00071754" w:rsidRDefault="00E36E6E" w:rsidP="00200130">
            <w:pPr>
              <w:rPr>
                <w:b/>
                <w:sz w:val="14"/>
                <w:szCs w:val="14"/>
              </w:rPr>
            </w:pPr>
            <w:r>
              <w:rPr>
                <w:b/>
                <w:sz w:val="14"/>
              </w:rPr>
              <w:t>CHG-MERIDIAN: The company</w:t>
            </w:r>
          </w:p>
          <w:p w:rsidR="00200130" w:rsidRPr="00071754" w:rsidRDefault="00200130" w:rsidP="00200130">
            <w:pPr>
              <w:rPr>
                <w:sz w:val="14"/>
                <w:szCs w:val="14"/>
              </w:rPr>
            </w:pPr>
          </w:p>
          <w:p w:rsidR="00200130" w:rsidRPr="00071754" w:rsidRDefault="00200130" w:rsidP="00200130">
            <w:pPr>
              <w:rPr>
                <w:sz w:val="14"/>
                <w:szCs w:val="14"/>
              </w:rPr>
            </w:pPr>
            <w:r>
              <w:rPr>
                <w:sz w:val="14"/>
              </w:rPr>
              <w:t>CHG-MERIDIAN is one of the world's leading manufacturer- and bank-independent providers of technology management services to the IT, industry and healthcare sectors. With some 850 employees, CHG-MERIDIAN offers its customers comprehensive support for their technology infrastructures – from consulting, to financial and operational services, to used-equipment re-marketing services through its two technology and service centers in Germany and Norway. CHG-MERIDIAN provides efficient technology management to large- and medium-sized companies and government agencies. It now serves over 11,000 customers worldwide, managing technology investments worth a total of more than €4.4 billion. The online-based TESMA® Technology and Service Management System provides its more than 10,000 users with maximum transparency in technology controlling. The company has offices in 36 locations in 23 countries across the globe; its headquarters are in the South German city of Weingarten.</w:t>
            </w:r>
          </w:p>
          <w:p w:rsidR="00200130" w:rsidRPr="00071754" w:rsidRDefault="00200130" w:rsidP="00200130">
            <w:pPr>
              <w:rPr>
                <w:sz w:val="14"/>
                <w:szCs w:val="14"/>
              </w:rPr>
            </w:pPr>
          </w:p>
          <w:p w:rsidR="00AA3DD5" w:rsidRPr="007C5F89" w:rsidRDefault="00200130" w:rsidP="00200130">
            <w:pPr>
              <w:rPr>
                <w:rFonts w:cs="Arial"/>
                <w:noProof/>
              </w:rPr>
            </w:pPr>
            <w:r>
              <w:rPr>
                <w:sz w:val="14"/>
              </w:rPr>
              <w:t>Efficient Technology Management®</w:t>
            </w:r>
            <w:r>
              <w:rPr>
                <w:b/>
                <w:sz w:val="14"/>
              </w:rPr>
              <w:t xml:space="preserve"> </w:t>
            </w:r>
          </w:p>
        </w:tc>
      </w:tr>
    </w:tbl>
    <w:p w:rsidR="00E74574" w:rsidRDefault="00E74574"/>
    <w:sectPr w:rsidR="00E74574" w:rsidSect="00E62FE0">
      <w:headerReference w:type="default" r:id="rId9"/>
      <w:headerReference w:type="first" r:id="rId10"/>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97" w:rsidRDefault="009E6D97" w:rsidP="003E4F4F">
      <w:r>
        <w:separator/>
      </w:r>
    </w:p>
  </w:endnote>
  <w:endnote w:type="continuationSeparator" w:id="0">
    <w:p w:rsidR="009E6D97" w:rsidRDefault="009E6D97"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Arial Unicode MS">
    <w:panose1 w:val="00000000000000000000"/>
    <w:charset w:val="00"/>
    <w:family w:val="roman"/>
    <w:notTrueType/>
    <w:pitch w:val="default"/>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97" w:rsidRDefault="009E6D97" w:rsidP="003E4F4F">
      <w:r>
        <w:separator/>
      </w:r>
    </w:p>
  </w:footnote>
  <w:footnote w:type="continuationSeparator" w:id="0">
    <w:p w:rsidR="009E6D97" w:rsidRDefault="009E6D97"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483BD4" w:rsidRPr="004B239B" w:rsidTr="0024577D">
      <w:trPr>
        <w:trHeight w:val="794"/>
      </w:trPr>
      <w:tc>
        <w:tcPr>
          <w:tcW w:w="8079" w:type="dxa"/>
          <w:tcMar>
            <w:top w:w="0" w:type="dxa"/>
            <w:left w:w="0" w:type="dxa"/>
            <w:bottom w:w="0" w:type="dxa"/>
            <w:right w:w="0" w:type="dxa"/>
          </w:tcMar>
        </w:tcPr>
        <w:p w:rsidR="00483BD4" w:rsidRPr="00483BD4" w:rsidRDefault="00483BD4" w:rsidP="00483BD4">
          <w:pPr>
            <w:spacing w:line="180" w:lineRule="exact"/>
            <w:rPr>
              <w:rFonts w:cs="Arial"/>
              <w:noProof/>
              <w:sz w:val="14"/>
              <w:szCs w:val="14"/>
            </w:rPr>
          </w:pPr>
          <w:r>
            <w:rPr>
              <w:sz w:val="14"/>
            </w:rPr>
            <w:t xml:space="preserve">Page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E5030A">
            <w:rPr>
              <w:rFonts w:cs="Arial"/>
              <w:noProof/>
              <w:sz w:val="14"/>
              <w:szCs w:val="14"/>
            </w:rPr>
            <w:t>2</w:t>
          </w:r>
          <w:r w:rsidRPr="004C79EB">
            <w:rPr>
              <w:rFonts w:cs="Arial"/>
            </w:rPr>
            <w:fldChar w:fldCharType="end"/>
          </w:r>
          <w:r>
            <w:rPr>
              <w:sz w:val="14"/>
            </w:rPr>
            <w:t xml:space="preserve"> of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E5030A">
            <w:rPr>
              <w:rFonts w:cs="Arial"/>
              <w:noProof/>
              <w:sz w:val="14"/>
              <w:szCs w:val="14"/>
            </w:rPr>
            <w:t>2</w:t>
          </w:r>
          <w:r w:rsidRPr="004C79EB">
            <w:rPr>
              <w:rFonts w:cs="Arial"/>
            </w:rPr>
            <w:fldChar w:fldCharType="end"/>
          </w:r>
        </w:p>
      </w:tc>
      <w:tc>
        <w:tcPr>
          <w:tcW w:w="2126" w:type="dxa"/>
          <w:tcMar>
            <w:top w:w="0" w:type="dxa"/>
            <w:left w:w="0" w:type="dxa"/>
            <w:bottom w:w="0" w:type="dxa"/>
            <w:right w:w="0" w:type="dxa"/>
          </w:tcMar>
        </w:tcPr>
        <w:p w:rsidR="00483BD4" w:rsidRPr="004B239B" w:rsidRDefault="00483BD4" w:rsidP="00483BD4">
          <w:pPr>
            <w:jc w:val="left"/>
          </w:pPr>
          <w:r>
            <w:rPr>
              <w:noProof/>
              <w:lang w:val="de-DE" w:eastAsia="de-DE" w:bidi="ar-SA"/>
            </w:rPr>
            <w:drawing>
              <wp:inline distT="0" distB="0" distL="0" distR="0" wp14:anchorId="52BAEE8C" wp14:editId="685E5F87">
                <wp:extent cx="943200" cy="324000"/>
                <wp:effectExtent l="0" t="0" r="0" b="0"/>
                <wp:docPr id="8"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483BD4" w:rsidRDefault="00483B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5B50F2" w:rsidRPr="004B239B" w:rsidTr="004B239B">
      <w:trPr>
        <w:trHeight w:val="794"/>
      </w:trPr>
      <w:tc>
        <w:tcPr>
          <w:tcW w:w="8079" w:type="dxa"/>
          <w:tcMar>
            <w:top w:w="0" w:type="dxa"/>
            <w:left w:w="0" w:type="dxa"/>
            <w:bottom w:w="0" w:type="dxa"/>
            <w:right w:w="0" w:type="dxa"/>
          </w:tcMar>
        </w:tcPr>
        <w:p w:rsidR="005B50F2" w:rsidRPr="004B239B" w:rsidRDefault="00483BD4" w:rsidP="00483BD4">
          <w:pPr>
            <w:pStyle w:val="Titel"/>
          </w:pPr>
          <w:r>
            <w:t>Press release</w:t>
          </w:r>
        </w:p>
      </w:tc>
      <w:tc>
        <w:tcPr>
          <w:tcW w:w="2126" w:type="dxa"/>
          <w:tcMar>
            <w:top w:w="0" w:type="dxa"/>
            <w:left w:w="0" w:type="dxa"/>
            <w:bottom w:w="0" w:type="dxa"/>
            <w:right w:w="0" w:type="dxa"/>
          </w:tcMar>
        </w:tcPr>
        <w:p w:rsidR="005B50F2" w:rsidRPr="004B239B" w:rsidRDefault="005B50F2" w:rsidP="004B239B">
          <w:pPr>
            <w:jc w:val="left"/>
          </w:pPr>
          <w:r>
            <w:rPr>
              <w:noProof/>
              <w:lang w:val="de-DE" w:eastAsia="de-DE" w:bidi="ar-SA"/>
            </w:rPr>
            <w:drawing>
              <wp:inline distT="0" distB="0" distL="0" distR="0" wp14:anchorId="360C4A4D" wp14:editId="108B3FE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5B50F2" w:rsidRDefault="005B50F2"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3F107918"/>
    <w:multiLevelType w:val="multilevel"/>
    <w:tmpl w:val="A9FCA8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0"/>
  </w:num>
  <w:num w:numId="3">
    <w:abstractNumId w:val="4"/>
  </w:num>
  <w:num w:numId="4">
    <w:abstractNumId w:val="8"/>
  </w:num>
  <w:num w:numId="5">
    <w:abstractNumId w:val="8"/>
  </w:num>
  <w:num w:numId="6">
    <w:abstractNumId w:val="3"/>
  </w:num>
  <w:num w:numId="7">
    <w:abstractNumId w:val="6"/>
  </w:num>
  <w:num w:numId="8">
    <w:abstractNumId w:val="7"/>
  </w:num>
  <w:num w:numId="9">
    <w:abstractNumId w:val="2"/>
  </w:num>
  <w:num w:numId="10">
    <w:abstractNumId w:val="1"/>
  </w:num>
  <w:num w:numId="11">
    <w:abstractNumId w:val="1"/>
    <w:lvlOverride w:ilvl="0">
      <w:startOverride w:val="1"/>
    </w:lvlOverride>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B3AF2"/>
    <w:rsid w:val="000C6B2F"/>
    <w:rsid w:val="000D12FA"/>
    <w:rsid w:val="000E03AB"/>
    <w:rsid w:val="00135EF9"/>
    <w:rsid w:val="00183D81"/>
    <w:rsid w:val="001843FD"/>
    <w:rsid w:val="001B7DBE"/>
    <w:rsid w:val="001D78E7"/>
    <w:rsid w:val="001E2E86"/>
    <w:rsid w:val="001F20B0"/>
    <w:rsid w:val="00200130"/>
    <w:rsid w:val="00207023"/>
    <w:rsid w:val="002A1BB4"/>
    <w:rsid w:val="002D54AF"/>
    <w:rsid w:val="002E64A0"/>
    <w:rsid w:val="00316E05"/>
    <w:rsid w:val="0037598B"/>
    <w:rsid w:val="00396840"/>
    <w:rsid w:val="003B6787"/>
    <w:rsid w:val="003E4E09"/>
    <w:rsid w:val="003E4F4F"/>
    <w:rsid w:val="00402F61"/>
    <w:rsid w:val="004061FF"/>
    <w:rsid w:val="00423CD4"/>
    <w:rsid w:val="00424E10"/>
    <w:rsid w:val="00454F4F"/>
    <w:rsid w:val="00483BD4"/>
    <w:rsid w:val="0049117B"/>
    <w:rsid w:val="004913CD"/>
    <w:rsid w:val="00492B12"/>
    <w:rsid w:val="004B239B"/>
    <w:rsid w:val="004C79EB"/>
    <w:rsid w:val="0050390E"/>
    <w:rsid w:val="0051006F"/>
    <w:rsid w:val="00547CF9"/>
    <w:rsid w:val="005B50F2"/>
    <w:rsid w:val="005C6B36"/>
    <w:rsid w:val="005E46B1"/>
    <w:rsid w:val="00607BCD"/>
    <w:rsid w:val="0061248D"/>
    <w:rsid w:val="00631264"/>
    <w:rsid w:val="00636ECB"/>
    <w:rsid w:val="00637462"/>
    <w:rsid w:val="0064269A"/>
    <w:rsid w:val="006779EB"/>
    <w:rsid w:val="006A2518"/>
    <w:rsid w:val="006A61DF"/>
    <w:rsid w:val="006F0AB9"/>
    <w:rsid w:val="00705AD7"/>
    <w:rsid w:val="00776FEC"/>
    <w:rsid w:val="00790533"/>
    <w:rsid w:val="007C5852"/>
    <w:rsid w:val="007C5F89"/>
    <w:rsid w:val="007D71AC"/>
    <w:rsid w:val="007E3EA6"/>
    <w:rsid w:val="00823064"/>
    <w:rsid w:val="00861E23"/>
    <w:rsid w:val="00866736"/>
    <w:rsid w:val="0087331B"/>
    <w:rsid w:val="0088563B"/>
    <w:rsid w:val="008B40D2"/>
    <w:rsid w:val="008C42B2"/>
    <w:rsid w:val="00935EB9"/>
    <w:rsid w:val="009441D9"/>
    <w:rsid w:val="009975EA"/>
    <w:rsid w:val="009A6AFE"/>
    <w:rsid w:val="009A703D"/>
    <w:rsid w:val="009D3175"/>
    <w:rsid w:val="009E4CF5"/>
    <w:rsid w:val="009E6D97"/>
    <w:rsid w:val="00A01D16"/>
    <w:rsid w:val="00A3140C"/>
    <w:rsid w:val="00A61FAC"/>
    <w:rsid w:val="00A71665"/>
    <w:rsid w:val="00AA3DD5"/>
    <w:rsid w:val="00B3580B"/>
    <w:rsid w:val="00B7094D"/>
    <w:rsid w:val="00B72201"/>
    <w:rsid w:val="00C16AE2"/>
    <w:rsid w:val="00C262D1"/>
    <w:rsid w:val="00C34BA7"/>
    <w:rsid w:val="00C53357"/>
    <w:rsid w:val="00C77607"/>
    <w:rsid w:val="00C81737"/>
    <w:rsid w:val="00C96EAA"/>
    <w:rsid w:val="00D073EA"/>
    <w:rsid w:val="00D11261"/>
    <w:rsid w:val="00D1668A"/>
    <w:rsid w:val="00D42E63"/>
    <w:rsid w:val="00D86455"/>
    <w:rsid w:val="00D91F94"/>
    <w:rsid w:val="00D922A8"/>
    <w:rsid w:val="00DB7C10"/>
    <w:rsid w:val="00DD5E91"/>
    <w:rsid w:val="00DE0477"/>
    <w:rsid w:val="00E03C28"/>
    <w:rsid w:val="00E16161"/>
    <w:rsid w:val="00E36E6E"/>
    <w:rsid w:val="00E42D78"/>
    <w:rsid w:val="00E450E6"/>
    <w:rsid w:val="00E5030A"/>
    <w:rsid w:val="00E61339"/>
    <w:rsid w:val="00E62FE0"/>
    <w:rsid w:val="00E6646D"/>
    <w:rsid w:val="00E71BD9"/>
    <w:rsid w:val="00E74574"/>
    <w:rsid w:val="00E75E36"/>
    <w:rsid w:val="00E86670"/>
    <w:rsid w:val="00E950B0"/>
    <w:rsid w:val="00E96A23"/>
    <w:rsid w:val="00EA583C"/>
    <w:rsid w:val="00EA74FA"/>
    <w:rsid w:val="00EB0848"/>
    <w:rsid w:val="00EB106D"/>
    <w:rsid w:val="00EB5AEE"/>
    <w:rsid w:val="00EC1B30"/>
    <w:rsid w:val="00F342E4"/>
    <w:rsid w:val="00F649B1"/>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5997B4-D9B2-4BC7-B47F-D6728EE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en-US" w:eastAsia="en-US" w:bidi="en-US"/>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483BD4"/>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483BD4"/>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D510-BC9A-4ADD-BEE5-06AD4B10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9D662FB3</Template>
  <TotalTime>0</TotalTime>
  <Pages>2</Pages>
  <Words>674</Words>
  <Characters>4249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Kühny, Julian</cp:lastModifiedBy>
  <cp:revision>4</cp:revision>
  <cp:lastPrinted>2016-06-16T06:56:00Z</cp:lastPrinted>
  <dcterms:created xsi:type="dcterms:W3CDTF">2016-06-15T02:43:00Z</dcterms:created>
  <dcterms:modified xsi:type="dcterms:W3CDTF">2016-06-16T06:56:00Z</dcterms:modified>
</cp:coreProperties>
</file>